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97"/>
        </w:tabs>
        <w:spacing w:line="240" w:lineRule="auto"/>
        <w:ind w:firstLine="0" w:firstLineChars="0"/>
        <w:jc w:val="center"/>
        <w:rPr>
          <w:rFonts w:hint="eastAsia" w:ascii="宋体" w:hAnsi="宋体" w:eastAsia="宋体" w:cs="宋体"/>
          <w:b w:val="0"/>
          <w:bCs w:val="0"/>
          <w:color w:val="auto"/>
          <w:sz w:val="36"/>
          <w:szCs w:val="36"/>
          <w:lang w:eastAsia="zh-CN" w:bidi="en-US"/>
        </w:rPr>
      </w:pPr>
      <w:bookmarkStart w:id="0" w:name="_Toc23836"/>
      <w:bookmarkStart w:id="1" w:name="_Toc26893"/>
      <w:bookmarkStart w:id="2" w:name="_Toc27262"/>
      <w:r>
        <w:rPr>
          <w:rFonts w:hint="default" w:ascii="宋体" w:hAnsi="宋体" w:eastAsia="宋体" w:cs="宋体"/>
          <w:b w:val="0"/>
          <w:bCs w:val="0"/>
          <w:color w:val="auto"/>
          <w:sz w:val="36"/>
          <w:szCs w:val="36"/>
          <w:lang w:bidi="en-US"/>
        </w:rPr>
        <w:t>北京市</w:t>
      </w:r>
      <w:r>
        <w:rPr>
          <w:rFonts w:hint="eastAsia" w:ascii="宋体" w:hAnsi="宋体" w:eastAsia="宋体" w:cs="宋体"/>
          <w:b w:val="0"/>
          <w:bCs w:val="0"/>
          <w:color w:val="auto"/>
          <w:sz w:val="36"/>
          <w:szCs w:val="36"/>
          <w:lang w:eastAsia="zh-CN" w:bidi="en-US"/>
        </w:rPr>
        <w:t>昌平区朱辛庄新区（二期）土地一级开发项目CP01-0801-0029地块、回龙观国际信息产业基地二期（二）地块CP01-0801-0041地块R2二类居住用地、A4体育用地</w:t>
      </w:r>
    </w:p>
    <w:p>
      <w:pPr>
        <w:pStyle w:val="3"/>
        <w:spacing w:before="63" w:beforeLines="20" w:after="63" w:afterLines="20"/>
        <w:jc w:val="center"/>
        <w:rPr>
          <w:rFonts w:hint="eastAsia" w:ascii="宋体" w:hAnsi="宋体" w:eastAsia="宋体" w:cs="宋体"/>
          <w:b w:val="0"/>
          <w:bCs w:val="0"/>
          <w:color w:val="auto"/>
          <w:sz w:val="36"/>
          <w:szCs w:val="36"/>
          <w:lang w:bidi="en-US"/>
        </w:rPr>
      </w:pPr>
      <w:bookmarkStart w:id="3" w:name="_Toc28400"/>
      <w:bookmarkStart w:id="4" w:name="_Toc27900"/>
      <w:bookmarkStart w:id="5" w:name="_Toc4784"/>
      <w:bookmarkStart w:id="6" w:name="_Toc15230"/>
      <w:r>
        <w:rPr>
          <w:rFonts w:hint="eastAsia" w:ascii="宋体" w:hAnsi="宋体" w:eastAsia="宋体" w:cs="宋体"/>
          <w:b w:val="0"/>
          <w:bCs w:val="0"/>
          <w:color w:val="auto"/>
          <w:sz w:val="36"/>
          <w:szCs w:val="36"/>
          <w:lang w:bidi="en-US"/>
        </w:rPr>
        <w:t>国有建设用地使用权</w:t>
      </w:r>
      <w:bookmarkStart w:id="7" w:name="_Toc41366787"/>
      <w:bookmarkStart w:id="8" w:name="_Toc41366853"/>
      <w:r>
        <w:rPr>
          <w:rFonts w:hint="eastAsia" w:ascii="宋体" w:hAnsi="宋体" w:eastAsia="宋体" w:cs="宋体"/>
          <w:b w:val="0"/>
          <w:bCs w:val="0"/>
          <w:color w:val="auto"/>
          <w:sz w:val="36"/>
          <w:szCs w:val="36"/>
          <w:lang w:bidi="en-US"/>
        </w:rPr>
        <w:t>挂牌</w:t>
      </w:r>
      <w:bookmarkStart w:id="9" w:name="_Toc11484"/>
      <w:r>
        <w:rPr>
          <w:rFonts w:hint="eastAsia" w:ascii="宋体" w:hAnsi="宋体" w:eastAsia="宋体" w:cs="宋体"/>
          <w:b w:val="0"/>
          <w:bCs w:val="0"/>
          <w:color w:val="auto"/>
          <w:sz w:val="36"/>
          <w:szCs w:val="36"/>
          <w:lang w:bidi="en-US"/>
        </w:rPr>
        <w:t>出让公告</w:t>
      </w:r>
      <w:bookmarkEnd w:id="0"/>
      <w:bookmarkEnd w:id="1"/>
      <w:bookmarkEnd w:id="2"/>
      <w:bookmarkEnd w:id="3"/>
      <w:bookmarkEnd w:id="4"/>
      <w:bookmarkEnd w:id="5"/>
      <w:bookmarkEnd w:id="6"/>
      <w:bookmarkEnd w:id="7"/>
      <w:bookmarkEnd w:id="8"/>
      <w:bookmarkEnd w:id="9"/>
    </w:p>
    <w:p>
      <w:pPr>
        <w:tabs>
          <w:tab w:val="left" w:pos="1297"/>
        </w:tabs>
        <w:spacing w:line="240" w:lineRule="auto"/>
        <w:ind w:firstLine="560" w:firstLineChars="200"/>
        <w:rPr>
          <w:rFonts w:ascii="Times New Roman" w:hAnsi="Times New Roman" w:eastAsia="仿宋_GB2312" w:cs="Times New Roman"/>
          <w:color w:val="auto"/>
          <w:sz w:val="28"/>
        </w:rPr>
      </w:pPr>
    </w:p>
    <w:p>
      <w:pPr>
        <w:tabs>
          <w:tab w:val="left" w:pos="1297"/>
        </w:tabs>
        <w:spacing w:line="240" w:lineRule="auto"/>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rPr>
        <w:t>根据国家和北京市的相关规定，经北京市人</w:t>
      </w:r>
      <w:r>
        <w:rPr>
          <w:rFonts w:ascii="Times New Roman" w:hAnsi="Times New Roman" w:eastAsia="仿宋_GB2312" w:cs="Times New Roman"/>
          <w:color w:val="auto"/>
          <w:sz w:val="28"/>
          <w:szCs w:val="28"/>
        </w:rPr>
        <w:t>民政府批准，北京市</w:t>
      </w:r>
      <w:r>
        <w:rPr>
          <w:rFonts w:hint="default" w:ascii="Times New Roman" w:hAnsi="Times New Roman" w:eastAsia="仿宋_GB2312" w:cs="Times New Roman"/>
          <w:color w:val="auto"/>
          <w:sz w:val="28"/>
          <w:szCs w:val="28"/>
        </w:rPr>
        <w:t>规划和自然资源委员会</w:t>
      </w:r>
      <w:r>
        <w:rPr>
          <w:rFonts w:ascii="Times New Roman" w:hAnsi="Times New Roman" w:eastAsia="仿宋_GB2312" w:cs="Times New Roman"/>
          <w:color w:val="auto"/>
          <w:sz w:val="28"/>
          <w:szCs w:val="28"/>
        </w:rPr>
        <w:t>决定在</w:t>
      </w:r>
      <w:r>
        <w:rPr>
          <w:rFonts w:hint="default" w:ascii="Times New Roman" w:hAnsi="Times New Roman" w:eastAsia="仿宋_GB2312" w:cs="Times New Roman"/>
          <w:color w:val="auto"/>
          <w:sz w:val="28"/>
        </w:rPr>
        <w:t>北京市丰台区西三环南路1号市公共资源交易综合分平台</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层，</w:t>
      </w:r>
      <w:r>
        <w:rPr>
          <w:rFonts w:ascii="Times New Roman" w:hAnsi="Times New Roman" w:eastAsia="仿宋_GB2312" w:cs="Times New Roman"/>
          <w:color w:val="auto"/>
          <w:sz w:val="28"/>
        </w:rPr>
        <w:t>公开挂牌出让</w:t>
      </w:r>
      <w:r>
        <w:rPr>
          <w:rFonts w:hint="eastAsia" w:ascii="Times New Roman" w:hAnsi="Times New Roman" w:eastAsia="仿宋_GB2312" w:cs="Times New Roman"/>
          <w:color w:val="auto"/>
          <w:sz w:val="28"/>
        </w:rPr>
        <w:t>北京市</w:t>
      </w:r>
      <w:r>
        <w:rPr>
          <w:rFonts w:hint="eastAsia" w:ascii="Times New Roman" w:hAnsi="Times New Roman" w:eastAsia="仿宋_GB2312" w:cs="Times New Roman"/>
          <w:color w:val="auto"/>
          <w:sz w:val="28"/>
          <w:highlight w:val="none"/>
          <w:lang w:eastAsia="zh-CN"/>
        </w:rPr>
        <w:t>昌平区朱辛庄新区（二期）土地一级开发项目CP01-0801-0029地块、回龙观国际信息产业基地二期（二）地块CP01-0801-0041地块R2二类居住用地、A4体育用地</w:t>
      </w:r>
      <w:r>
        <w:rPr>
          <w:rFonts w:ascii="Times New Roman" w:hAnsi="Times New Roman" w:eastAsia="仿宋_GB2312" w:cs="Times New Roman"/>
          <w:color w:val="auto"/>
          <w:sz w:val="28"/>
          <w:highlight w:val="none"/>
        </w:rPr>
        <w:t>国有建设用地使用权。北京市公共资源交易中心负责本次挂牌出让的组</w:t>
      </w:r>
      <w:r>
        <w:rPr>
          <w:rFonts w:hint="default" w:ascii="Times New Roman" w:hAnsi="Times New Roman" w:eastAsia="仿宋_GB2312" w:cs="Times New Roman"/>
          <w:color w:val="auto"/>
          <w:sz w:val="28"/>
          <w:highlight w:val="none"/>
        </w:rPr>
        <w:t>织和实施工作</w:t>
      </w:r>
      <w:r>
        <w:rPr>
          <w:rFonts w:ascii="Times New Roman" w:hAnsi="Times New Roman" w:eastAsia="仿宋_GB2312" w:cs="Times New Roman"/>
          <w:color w:val="auto"/>
          <w:sz w:val="28"/>
          <w:highlight w:val="none"/>
        </w:rPr>
        <w:t>。</w:t>
      </w:r>
    </w:p>
    <w:p>
      <w:pPr>
        <w:tabs>
          <w:tab w:val="left" w:pos="1297"/>
        </w:tabs>
        <w:spacing w:line="240" w:lineRule="auto"/>
        <w:ind w:firstLine="560" w:firstLineChars="200"/>
        <w:rPr>
          <w:rFonts w:ascii="Times New Roman" w:hAnsi="Times New Roman" w:eastAsia="仿宋_GB2312" w:cs="Times New Roman"/>
          <w:color w:val="auto"/>
          <w:sz w:val="28"/>
        </w:rPr>
      </w:pPr>
      <w:r>
        <w:rPr>
          <w:rFonts w:ascii="Times New Roman" w:hAnsi="Times New Roman" w:eastAsia="仿宋_GB2312" w:cs="Times New Roman"/>
          <w:color w:val="auto"/>
          <w:sz w:val="28"/>
        </w:rPr>
        <w:t>一、宗地基本情况</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rPr>
        <w:t>本次挂牌出让宗地位于</w:t>
      </w:r>
      <w:r>
        <w:rPr>
          <w:rFonts w:hint="eastAsia" w:ascii="Times New Roman" w:hAnsi="Times New Roman" w:eastAsia="仿宋_GB2312" w:cs="Times New Roman"/>
          <w:color w:val="auto"/>
          <w:sz w:val="28"/>
          <w:lang w:eastAsia="zh-CN"/>
        </w:rPr>
        <w:t>昌平区史各庄街道</w:t>
      </w:r>
      <w:bookmarkStart w:id="10" w:name="_GoBack"/>
      <w:bookmarkEnd w:id="10"/>
      <w:r>
        <w:rPr>
          <w:rFonts w:hint="default" w:ascii="Times New Roman" w:hAnsi="Times New Roman" w:eastAsia="仿宋_GB2312" w:cs="Times New Roman"/>
          <w:color w:val="auto"/>
          <w:sz w:val="28"/>
        </w:rPr>
        <w:t>。四至范围详见</w:t>
      </w:r>
      <w:r>
        <w:rPr>
          <w:rFonts w:hint="eastAsia" w:ascii="Times New Roman" w:hAnsi="Times New Roman" w:eastAsia="仿宋_GB2312" w:cs="Times New Roman"/>
          <w:color w:val="auto"/>
          <w:sz w:val="28"/>
          <w:lang w:eastAsia="zh-CN"/>
        </w:rPr>
        <w:t>《“多规合一”协同平台审核意见的函》（京规自（昌）供审函[2024]0008号）</w:t>
      </w:r>
      <w:r>
        <w:rPr>
          <w:rFonts w:hint="default" w:ascii="Times New Roman" w:hAnsi="Times New Roman" w:eastAsia="仿宋_GB2312" w:cs="Times New Roman"/>
          <w:color w:val="auto"/>
          <w:sz w:val="28"/>
        </w:rPr>
        <w:t>及其附图。</w:t>
      </w:r>
    </w:p>
    <w:p>
      <w:pPr>
        <w:tabs>
          <w:tab w:val="left" w:pos="1297"/>
        </w:tabs>
        <w:spacing w:line="240" w:lineRule="auto"/>
        <w:ind w:firstLine="560" w:firstLineChars="200"/>
        <w:rPr>
          <w:rFonts w:ascii="Times New Roman" w:hAnsi="Times New Roman" w:eastAsia="仿宋_GB2312" w:cs="Times New Roman"/>
          <w:color w:val="auto"/>
          <w:sz w:val="28"/>
        </w:rPr>
      </w:pPr>
      <w:r>
        <w:rPr>
          <w:rFonts w:hint="default" w:ascii="Times New Roman" w:hAnsi="Times New Roman" w:eastAsia="仿宋_GB2312" w:cs="Times New Roman"/>
          <w:color w:val="auto"/>
          <w:sz w:val="28"/>
          <w:szCs w:val="28"/>
        </w:rPr>
        <w:t>该宗地将以“</w:t>
      </w:r>
      <w:r>
        <w:rPr>
          <w:rFonts w:hint="eastAsia" w:ascii="Times New Roman" w:hAnsi="Times New Roman" w:eastAsia="仿宋_GB2312" w:cs="Times New Roman"/>
          <w:color w:val="auto"/>
          <w:sz w:val="28"/>
          <w:szCs w:val="28"/>
          <w:lang w:eastAsia="zh-CN"/>
        </w:rPr>
        <w:t>七</w:t>
      </w:r>
      <w:r>
        <w:rPr>
          <w:rFonts w:hint="default" w:ascii="Times New Roman" w:hAnsi="Times New Roman" w:eastAsia="仿宋_GB2312" w:cs="Times New Roman"/>
          <w:color w:val="auto"/>
          <w:sz w:val="28"/>
          <w:szCs w:val="28"/>
          <w:lang w:eastAsia="zh-CN"/>
        </w:rPr>
        <w:t>通一平</w:t>
      </w:r>
      <w:r>
        <w:rPr>
          <w:rFonts w:hint="default" w:ascii="Times New Roman" w:hAnsi="Times New Roman" w:eastAsia="仿宋_GB2312" w:cs="Times New Roman"/>
          <w:color w:val="auto"/>
          <w:sz w:val="28"/>
          <w:szCs w:val="28"/>
        </w:rPr>
        <w:t>”形式供地。规划经济技术指标如下表：</w:t>
      </w:r>
    </w:p>
    <w:tbl>
      <w:tblPr>
        <w:tblStyle w:val="8"/>
        <w:tblW w:w="8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701"/>
        <w:gridCol w:w="1418"/>
        <w:gridCol w:w="1984"/>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1870"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挂牌编号</w:t>
            </w:r>
          </w:p>
        </w:tc>
        <w:tc>
          <w:tcPr>
            <w:tcW w:w="1701"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用地性质</w:t>
            </w:r>
          </w:p>
        </w:tc>
        <w:tc>
          <w:tcPr>
            <w:tcW w:w="1418"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出让年限</w:t>
            </w:r>
          </w:p>
        </w:tc>
        <w:tc>
          <w:tcPr>
            <w:tcW w:w="1984"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用地规模</w:t>
            </w:r>
          </w:p>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（平方米）</w:t>
            </w:r>
          </w:p>
        </w:tc>
        <w:tc>
          <w:tcPr>
            <w:tcW w:w="1671"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地上建筑规模（平方米）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1870" w:type="dxa"/>
            <w:vAlign w:val="center"/>
          </w:tcPr>
          <w:p>
            <w:pPr>
              <w:pStyle w:val="6"/>
              <w:spacing w:line="240" w:lineRule="auto"/>
              <w:ind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京土储挂（</w:t>
            </w:r>
            <w:r>
              <w:rPr>
                <w:rFonts w:hint="eastAsia" w:ascii="Times New Roman" w:hAnsi="Times New Roman" w:eastAsia="仿宋_GB2312" w:cs="Times New Roman"/>
                <w:color w:val="auto"/>
                <w:spacing w:val="0"/>
                <w:sz w:val="24"/>
                <w:lang w:val="en-US" w:eastAsia="zh-CN"/>
              </w:rPr>
              <w:t>昌</w:t>
            </w:r>
            <w:r>
              <w:rPr>
                <w:rFonts w:hint="default" w:ascii="Times New Roman" w:hAnsi="Times New Roman" w:eastAsia="仿宋_GB2312" w:cs="Times New Roman"/>
                <w:color w:val="auto"/>
                <w:spacing w:val="0"/>
                <w:sz w:val="24"/>
                <w:lang w:val="en-US" w:eastAsia="zh-CN"/>
              </w:rPr>
              <w:t>）</w:t>
            </w:r>
            <w:r>
              <w:rPr>
                <w:rFonts w:hint="eastAsia" w:ascii="Times New Roman" w:hAnsi="Times New Roman" w:eastAsia="仿宋_GB2312" w:cs="Times New Roman"/>
                <w:color w:val="auto"/>
                <w:spacing w:val="0"/>
                <w:sz w:val="24"/>
                <w:lang w:val="en-US" w:eastAsia="zh-CN"/>
              </w:rPr>
              <w:t>[2025]002</w:t>
            </w:r>
            <w:r>
              <w:rPr>
                <w:rFonts w:hint="default" w:ascii="Times New Roman" w:hAnsi="Times New Roman" w:eastAsia="仿宋_GB2312" w:cs="Times New Roman"/>
                <w:color w:val="auto"/>
                <w:spacing w:val="0"/>
                <w:sz w:val="24"/>
                <w:lang w:val="en-US" w:eastAsia="zh-CN"/>
              </w:rPr>
              <w:t>号</w:t>
            </w:r>
          </w:p>
        </w:tc>
        <w:tc>
          <w:tcPr>
            <w:tcW w:w="1701" w:type="dxa"/>
            <w:vAlign w:val="center"/>
          </w:tcPr>
          <w:p>
            <w:pPr>
              <w:pStyle w:val="6"/>
              <w:spacing w:line="240" w:lineRule="auto"/>
              <w:ind w:firstLine="0" w:firstLineChars="0"/>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000000"/>
                <w:sz w:val="24"/>
              </w:rPr>
              <w:t>R2二类居住用地、A4体育用地</w:t>
            </w:r>
          </w:p>
        </w:tc>
        <w:tc>
          <w:tcPr>
            <w:tcW w:w="1418" w:type="dxa"/>
            <w:vAlign w:val="center"/>
          </w:tcPr>
          <w:p>
            <w:pPr>
              <w:pStyle w:val="6"/>
              <w:spacing w:line="240" w:lineRule="auto"/>
              <w:ind w:firstLine="0" w:firstLineChars="0"/>
              <w:jc w:val="center"/>
              <w:rPr>
                <w:rFonts w:hint="default"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rPr>
              <w:t>居住70年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商业40年</w:t>
            </w:r>
          </w:p>
          <w:p>
            <w:pPr>
              <w:pStyle w:val="6"/>
              <w:spacing w:line="240" w:lineRule="auto"/>
              <w:ind w:left="0" w:leftChars="0" w:firstLine="0" w:firstLineChars="0"/>
              <w:jc w:val="center"/>
              <w:rPr>
                <w:rFonts w:hint="default" w:ascii="Times New Roman" w:hAnsi="Times New Roman" w:eastAsia="仿宋_GB2312" w:cs="Times New Roman"/>
                <w:color w:val="auto"/>
                <w:spacing w:val="0"/>
                <w:sz w:val="24"/>
                <w:lang w:val="en-US" w:eastAsia="zh-CN"/>
              </w:rPr>
            </w:pPr>
            <w:r>
              <w:rPr>
                <w:rFonts w:hint="default" w:ascii="Times New Roman" w:hAnsi="Times New Roman" w:eastAsia="仿宋_GB2312" w:cs="Times New Roman"/>
                <w:color w:val="auto"/>
                <w:spacing w:val="0"/>
                <w:sz w:val="24"/>
                <w:lang w:val="en-US" w:eastAsia="zh-CN"/>
              </w:rPr>
              <w:t>办公50年</w:t>
            </w:r>
          </w:p>
        </w:tc>
        <w:tc>
          <w:tcPr>
            <w:tcW w:w="1984" w:type="dxa"/>
            <w:vAlign w:val="center"/>
          </w:tcPr>
          <w:p>
            <w:pPr>
              <w:spacing w:line="240" w:lineRule="auto"/>
              <w:jc w:val="center"/>
              <w:rPr>
                <w:rFonts w:hint="default" w:ascii="Times New Roman" w:hAnsi="Times New Roman" w:eastAsia="仿宋_GB2312" w:cs="Times New Roman"/>
                <w:color w:val="auto"/>
                <w:kern w:val="15"/>
                <w:sz w:val="24"/>
                <w:lang w:val="en-US"/>
              </w:rPr>
            </w:pPr>
            <w:r>
              <w:rPr>
                <w:rFonts w:hint="eastAsia" w:eastAsia="仿宋_GB2312" w:cs="Times New Roman"/>
                <w:color w:val="000000"/>
                <w:sz w:val="24"/>
                <w:lang w:val="en-US" w:eastAsia="zh-CN"/>
              </w:rPr>
              <w:t>34922.629</w:t>
            </w:r>
          </w:p>
        </w:tc>
        <w:tc>
          <w:tcPr>
            <w:tcW w:w="1671" w:type="dxa"/>
            <w:vAlign w:val="center"/>
          </w:tcPr>
          <w:p>
            <w:pPr>
              <w:spacing w:line="240" w:lineRule="auto"/>
              <w:jc w:val="center"/>
              <w:rPr>
                <w:rFonts w:hint="default" w:ascii="Times New Roman" w:hAnsi="Times New Roman" w:eastAsia="仿宋_GB2312" w:cs="Times New Roman"/>
                <w:color w:val="auto"/>
                <w:kern w:val="15"/>
                <w:sz w:val="24"/>
                <w:lang w:val="en-US"/>
              </w:rPr>
            </w:pPr>
            <w:r>
              <w:rPr>
                <w:rFonts w:hint="eastAsia" w:eastAsia="仿宋_GB2312" w:cs="Times New Roman"/>
                <w:color w:val="000000"/>
                <w:sz w:val="24"/>
                <w:lang w:val="en-US" w:eastAsia="zh-CN"/>
              </w:rPr>
              <w:t>51597.3816</w:t>
            </w:r>
          </w:p>
        </w:tc>
      </w:tr>
    </w:tbl>
    <w:p>
      <w:pPr>
        <w:pStyle w:val="5"/>
        <w:spacing w:line="240" w:lineRule="auto"/>
        <w:ind w:right="0" w:firstLine="560" w:firstLineChars="200"/>
        <w:jc w:val="both"/>
        <w:rPr>
          <w:rFonts w:ascii="Times New Roman" w:hAnsi="Times New Roman" w:cs="Times New Roman"/>
          <w:color w:val="auto"/>
          <w:sz w:val="28"/>
        </w:rPr>
      </w:pPr>
      <w:r>
        <w:rPr>
          <w:rFonts w:ascii="Times New Roman" w:hAnsi="Times New Roman" w:cs="Times New Roman"/>
          <w:color w:val="auto"/>
          <w:sz w:val="28"/>
        </w:rPr>
        <w:t>二、挂牌出让起始价为人民币</w:t>
      </w:r>
      <w:r>
        <w:rPr>
          <w:rFonts w:hint="eastAsia" w:ascii="Times New Roman" w:hAnsi="Times New Roman" w:cs="Times New Roman"/>
          <w:color w:val="auto"/>
          <w:sz w:val="28"/>
          <w:lang w:eastAsia="zh-CN"/>
        </w:rPr>
        <w:t>128000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，竞价阶梯为人民币</w:t>
      </w:r>
      <w:r>
        <w:rPr>
          <w:rFonts w:hint="eastAsia" w:ascii="Times New Roman" w:hAnsi="Times New Roman" w:cs="Times New Roman"/>
          <w:color w:val="auto"/>
          <w:sz w:val="28"/>
          <w:lang w:val="en-US" w:eastAsia="zh-CN"/>
        </w:rPr>
        <w:t>130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整，竞买保证金为人民币</w:t>
      </w:r>
      <w:r>
        <w:rPr>
          <w:rFonts w:hint="eastAsia" w:ascii="Times New Roman" w:hAnsi="Times New Roman" w:cs="Times New Roman"/>
          <w:color w:val="auto"/>
          <w:sz w:val="28"/>
          <w:lang w:val="en-US" w:eastAsia="zh-CN"/>
        </w:rPr>
        <w:t>25600</w:t>
      </w:r>
      <w:r>
        <w:rPr>
          <w:rFonts w:hint="default" w:ascii="Times New Roman" w:hAnsi="Times New Roman" w:cs="Times New Roman"/>
          <w:color w:val="auto"/>
          <w:sz w:val="28"/>
          <w:lang w:val="en-US" w:eastAsia="zh-CN"/>
        </w:rPr>
        <w:t>万元</w:t>
      </w:r>
      <w:r>
        <w:rPr>
          <w:rFonts w:ascii="Times New Roman" w:hAnsi="Times New Roman" w:cs="Times New Roman"/>
          <w:color w:val="auto"/>
          <w:sz w:val="28"/>
        </w:rPr>
        <w:t>。</w:t>
      </w:r>
    </w:p>
    <w:p>
      <w:pPr>
        <w:pStyle w:val="5"/>
        <w:spacing w:line="240" w:lineRule="auto"/>
        <w:ind w:right="0" w:firstLine="560" w:firstLineChars="200"/>
        <w:jc w:val="both"/>
        <w:rPr>
          <w:rFonts w:hint="default" w:ascii="Times New Roman" w:hAnsi="Times New Roman" w:cs="Times New Roman"/>
          <w:color w:val="auto"/>
          <w:sz w:val="28"/>
        </w:rPr>
      </w:pPr>
      <w:r>
        <w:rPr>
          <w:rFonts w:hint="default" w:ascii="Times New Roman" w:hAnsi="Times New Roman" w:cs="Times New Roman"/>
          <w:color w:val="auto"/>
          <w:sz w:val="28"/>
        </w:rPr>
        <w:t>三、参加竞买的企业须具有房地产开发资质，可以独立竞买也可以联合竞买，联合竞买的联合体各方须同时具有房地产开发资质。同一企业及其控股的各个公司不得参加同一宗地的竞买。</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、竞得人或竞买人有下列行为之一，视为违约：</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在宗地竞买期限内要求撤回其竞买报价的;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逾期未签订《国有建设用地使用权出让合同》的（若逾期未签订以上有关合同是由于不可抗力造成的，则本条款不适用）；</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未遵守本挂牌交易文件的其他有关规定的。</w:t>
      </w:r>
    </w:p>
    <w:p>
      <w:pPr>
        <w:pStyle w:val="5"/>
        <w:spacing w:line="240" w:lineRule="auto"/>
        <w:ind w:right="0" w:firstLine="560" w:firstLineChars="200"/>
        <w:jc w:val="both"/>
        <w:rPr>
          <w:rFonts w:hint="default" w:ascii="Times New Roman" w:hAnsi="Times New Roman" w:cs="Times New Roman"/>
          <w:color w:val="auto"/>
          <w:sz w:val="28"/>
          <w:lang w:eastAsia="zh-CN"/>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六</w:t>
      </w:r>
      <w:r>
        <w:rPr>
          <w:rFonts w:ascii="Times New Roman" w:hAnsi="Times New Roman" w:cs="Times New Roman"/>
          <w:color w:val="auto"/>
          <w:sz w:val="28"/>
        </w:rPr>
        <w:t>、</w:t>
      </w:r>
      <w:r>
        <w:rPr>
          <w:rFonts w:hint="default" w:ascii="Times New Roman" w:hAnsi="Times New Roman" w:cs="Times New Roman"/>
          <w:color w:val="auto"/>
          <w:sz w:val="28"/>
        </w:rPr>
        <w:t>本次挂牌出让竞买申请起始时间为20</w:t>
      </w:r>
      <w:r>
        <w:rPr>
          <w:rFonts w:ascii="Times New Roman" w:hAnsi="Times New Roman" w:cs="Times New Roman"/>
          <w:color w:val="auto"/>
          <w:sz w:val="28"/>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eastAsia" w:ascii="Times New Roman" w:hAnsi="Times New Roman" w:cs="Times New Roman"/>
          <w:color w:val="auto"/>
          <w:sz w:val="28"/>
          <w:lang w:val="en-US" w:eastAsia="zh-CN"/>
        </w:rPr>
        <w:t>1</w:t>
      </w:r>
      <w:r>
        <w:rPr>
          <w:rFonts w:hint="default" w:ascii="Times New Roman" w:hAnsi="Times New Roman" w:cs="Times New Roman"/>
          <w:color w:val="auto"/>
          <w:sz w:val="28"/>
        </w:rPr>
        <w:t>月</w:t>
      </w:r>
      <w:r>
        <w:rPr>
          <w:rFonts w:hint="eastAsia" w:ascii="Times New Roman" w:hAnsi="Times New Roman" w:cs="Times New Roman"/>
          <w:color w:val="auto"/>
          <w:sz w:val="28"/>
          <w:lang w:val="en-US" w:eastAsia="zh-CN"/>
        </w:rPr>
        <w:t>15</w:t>
      </w:r>
      <w:r>
        <w:rPr>
          <w:rFonts w:hint="default" w:ascii="Times New Roman" w:hAnsi="Times New Roman" w:cs="Times New Roman"/>
          <w:color w:val="auto"/>
          <w:sz w:val="28"/>
        </w:rPr>
        <w:t>日9：00时起，竞买申请截止时间为20</w:t>
      </w:r>
      <w:r>
        <w:rPr>
          <w:rFonts w:ascii="Times New Roman" w:hAnsi="Times New Roman" w:cs="Times New Roman"/>
          <w:color w:val="auto"/>
          <w:sz w:val="28"/>
          <w:lang w:val="en-US"/>
        </w:rPr>
        <w:t>2</w:t>
      </w:r>
      <w:r>
        <w:rPr>
          <w:rFonts w:hint="eastAsia" w:ascii="Times New Roman" w:hAnsi="Times New Roman" w:cs="Times New Roman"/>
          <w:color w:val="auto"/>
          <w:sz w:val="28"/>
          <w:lang w:val="en-US" w:eastAsia="zh-CN"/>
        </w:rPr>
        <w:t>5</w:t>
      </w:r>
      <w:r>
        <w:rPr>
          <w:rFonts w:hint="default" w:ascii="Times New Roman" w:hAnsi="Times New Roman" w:cs="Times New Roman"/>
          <w:color w:val="auto"/>
          <w:sz w:val="28"/>
        </w:rPr>
        <w:t>年</w:t>
      </w:r>
      <w:r>
        <w:rPr>
          <w:rFonts w:hint="eastAsia" w:ascii="Times New Roman" w:hAnsi="Times New Roman" w:cs="Times New Roman"/>
          <w:color w:val="auto"/>
          <w:sz w:val="28"/>
          <w:lang w:val="en-US" w:eastAsia="zh-CN"/>
        </w:rPr>
        <w:t>2</w:t>
      </w:r>
      <w:r>
        <w:rPr>
          <w:rFonts w:hint="default" w:ascii="Times New Roman" w:hAnsi="Times New Roman" w:cs="Times New Roman"/>
          <w:color w:val="auto"/>
          <w:sz w:val="28"/>
        </w:rPr>
        <w:t>月</w:t>
      </w:r>
      <w:r>
        <w:rPr>
          <w:rFonts w:hint="eastAsia" w:ascii="Times New Roman" w:hAnsi="Times New Roman" w:cs="Times New Roman"/>
          <w:color w:val="auto"/>
          <w:sz w:val="28"/>
          <w:lang w:val="en-US" w:eastAsia="zh-CN"/>
        </w:rPr>
        <w:t>17</w:t>
      </w:r>
      <w:r>
        <w:rPr>
          <w:rFonts w:hint="default" w:ascii="Times New Roman" w:hAnsi="Times New Roman" w:cs="Times New Roman"/>
          <w:color w:val="auto"/>
          <w:sz w:val="28"/>
        </w:rPr>
        <w:t>日</w:t>
      </w:r>
      <w:r>
        <w:rPr>
          <w:rFonts w:ascii="Times New Roman" w:hAnsi="Times New Roman" w:cs="Times New Roman"/>
          <w:color w:val="auto"/>
          <w:sz w:val="28"/>
          <w:lang w:val="en-US"/>
        </w:rPr>
        <w:t>17</w:t>
      </w:r>
      <w:r>
        <w:rPr>
          <w:rFonts w:hint="default" w:ascii="Times New Roman" w:hAnsi="Times New Roman" w:cs="Times New Roman"/>
          <w:color w:val="auto"/>
          <w:sz w:val="28"/>
        </w:rPr>
        <w:t>：00时止；挂牌竞价起始时间为</w:t>
      </w:r>
      <w:r>
        <w:rPr>
          <w:rFonts w:hint="eastAsia" w:ascii="Times New Roman" w:hAnsi="Times New Roman" w:cs="Times New Roman"/>
          <w:color w:val="auto"/>
          <w:sz w:val="28"/>
          <w:lang w:eastAsia="zh-CN"/>
        </w:rPr>
        <w:t>2025年</w:t>
      </w:r>
      <w:r>
        <w:rPr>
          <w:rFonts w:hint="eastAsia" w:ascii="Times New Roman" w:hAnsi="Times New Roman" w:cs="Times New Roman"/>
          <w:color w:val="auto"/>
          <w:sz w:val="28"/>
          <w:lang w:val="en-US" w:eastAsia="zh-CN"/>
        </w:rPr>
        <w:t>2</w:t>
      </w:r>
      <w:r>
        <w:rPr>
          <w:rFonts w:hint="eastAsia" w:ascii="Times New Roman" w:hAnsi="Times New Roman" w:cs="Times New Roman"/>
          <w:color w:val="auto"/>
          <w:sz w:val="28"/>
          <w:lang w:eastAsia="zh-CN"/>
        </w:rPr>
        <w:t>年</w:t>
      </w:r>
      <w:r>
        <w:rPr>
          <w:rFonts w:hint="eastAsia" w:ascii="Times New Roman" w:hAnsi="Times New Roman" w:cs="Times New Roman"/>
          <w:color w:val="auto"/>
          <w:sz w:val="28"/>
          <w:lang w:val="en-US" w:eastAsia="zh-CN"/>
        </w:rPr>
        <w:t>5</w:t>
      </w:r>
      <w:r>
        <w:rPr>
          <w:rFonts w:hint="eastAsia" w:ascii="Times New Roman" w:hAnsi="Times New Roman" w:cs="Times New Roman"/>
          <w:color w:val="auto"/>
          <w:sz w:val="28"/>
          <w:lang w:eastAsia="zh-CN"/>
        </w:rPr>
        <w:t>月</w:t>
      </w:r>
      <w:r>
        <w:rPr>
          <w:rFonts w:hint="default" w:ascii="Times New Roman" w:hAnsi="Times New Roman" w:cs="Times New Roman"/>
          <w:color w:val="auto"/>
          <w:sz w:val="28"/>
        </w:rPr>
        <w:t>9：00时起，挂牌竞价截止时间为</w:t>
      </w:r>
      <w:r>
        <w:rPr>
          <w:rFonts w:hint="eastAsia" w:ascii="Times New Roman" w:hAnsi="Times New Roman" w:cs="Times New Roman"/>
          <w:color w:val="auto"/>
          <w:sz w:val="28"/>
          <w:lang w:eastAsia="zh-CN"/>
        </w:rPr>
        <w:t>2025年</w:t>
      </w:r>
      <w:r>
        <w:rPr>
          <w:rFonts w:hint="eastAsia" w:ascii="Times New Roman" w:hAnsi="Times New Roman" w:cs="Times New Roman"/>
          <w:color w:val="auto"/>
          <w:sz w:val="28"/>
          <w:lang w:val="en-US" w:eastAsia="zh-CN"/>
        </w:rPr>
        <w:t>2</w:t>
      </w:r>
      <w:r>
        <w:rPr>
          <w:rFonts w:hint="eastAsia" w:ascii="Times New Roman" w:hAnsi="Times New Roman" w:cs="Times New Roman"/>
          <w:color w:val="auto"/>
          <w:sz w:val="28"/>
          <w:lang w:eastAsia="zh-CN"/>
        </w:rPr>
        <w:t>月</w:t>
      </w:r>
      <w:r>
        <w:rPr>
          <w:rFonts w:hint="eastAsia" w:ascii="Times New Roman" w:hAnsi="Times New Roman" w:cs="Times New Roman"/>
          <w:color w:val="auto"/>
          <w:sz w:val="28"/>
          <w:lang w:val="en-US" w:eastAsia="zh-CN"/>
        </w:rPr>
        <w:t>18</w:t>
      </w:r>
      <w:r>
        <w:rPr>
          <w:rFonts w:hint="eastAsia" w:ascii="Times New Roman" w:hAnsi="Times New Roman" w:cs="Times New Roman"/>
          <w:color w:val="auto"/>
          <w:sz w:val="28"/>
          <w:lang w:eastAsia="zh-CN"/>
        </w:rPr>
        <w:t>日</w:t>
      </w:r>
      <w:r>
        <w:rPr>
          <w:rFonts w:hint="default" w:ascii="Times New Roman" w:hAnsi="Times New Roman" w:cs="Times New Roman"/>
          <w:color w:val="auto"/>
          <w:sz w:val="28"/>
        </w:rPr>
        <w:t>15：00时止。</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七</w:t>
      </w:r>
      <w:r>
        <w:rPr>
          <w:rFonts w:ascii="Times New Roman" w:hAnsi="Times New Roman" w:cs="Times New Roman"/>
          <w:color w:val="auto"/>
          <w:sz w:val="28"/>
        </w:rPr>
        <w:t>、本次挂牌不接受电话、邮寄及口头报价。</w:t>
      </w:r>
    </w:p>
    <w:p>
      <w:pPr>
        <w:pStyle w:val="5"/>
        <w:spacing w:line="240" w:lineRule="auto"/>
        <w:ind w:right="0" w:firstLine="560" w:firstLineChars="200"/>
        <w:jc w:val="both"/>
        <w:rPr>
          <w:rFonts w:ascii="Times New Roman" w:hAnsi="Times New Roman" w:cs="Times New Roman"/>
          <w:color w:val="auto"/>
          <w:sz w:val="28"/>
        </w:rPr>
      </w:pPr>
      <w:r>
        <w:rPr>
          <w:rFonts w:hint="eastAsia" w:ascii="Times New Roman" w:hAnsi="Times New Roman" w:cs="Times New Roman"/>
          <w:color w:val="auto"/>
          <w:sz w:val="28"/>
          <w:lang w:eastAsia="zh-CN"/>
        </w:rPr>
        <w:t>八</w:t>
      </w:r>
      <w:r>
        <w:rPr>
          <w:rFonts w:ascii="Times New Roman" w:hAnsi="Times New Roman" w:cs="Times New Roman"/>
          <w:color w:val="auto"/>
          <w:sz w:val="28"/>
        </w:rPr>
        <w:t>、</w:t>
      </w:r>
      <w:r>
        <w:rPr>
          <w:rFonts w:hint="default" w:ascii="Times New Roman" w:hAnsi="Times New Roman" w:cs="Times New Roman"/>
          <w:color w:val="auto"/>
          <w:sz w:val="28"/>
        </w:rPr>
        <w:t>本次挂牌出让的详细资料和竞买要求请参阅有关挂牌文件。</w:t>
      </w:r>
      <w:r>
        <w:rPr>
          <w:rFonts w:ascii="Times New Roman" w:hAnsi="Times New Roman" w:cs="Times New Roman"/>
          <w:color w:val="auto"/>
          <w:sz w:val="28"/>
        </w:rPr>
        <w:t>挂牌文件于</w:t>
      </w:r>
      <w:r>
        <w:rPr>
          <w:rFonts w:hint="eastAsia" w:ascii="Times New Roman" w:hAnsi="Times New Roman" w:cs="Times New Roman"/>
          <w:color w:val="auto"/>
          <w:kern w:val="2"/>
          <w:sz w:val="28"/>
          <w:szCs w:val="24"/>
          <w:lang w:val="en-US" w:eastAsia="zh-CN" w:bidi="ar-SA"/>
        </w:rPr>
        <w:t>2025年1月15日</w:t>
      </w:r>
      <w:r>
        <w:rPr>
          <w:rFonts w:hint="default" w:ascii="Times New Roman" w:hAnsi="Times New Roman" w:eastAsia="仿宋_GB2312" w:cs="Times New Roman"/>
          <w:color w:val="auto"/>
          <w:kern w:val="2"/>
          <w:sz w:val="28"/>
          <w:szCs w:val="24"/>
          <w:lang w:val="en-US" w:eastAsia="zh-CN" w:bidi="ar-SA"/>
        </w:rPr>
        <w:t>9:00</w:t>
      </w:r>
      <w:r>
        <w:rPr>
          <w:rFonts w:ascii="Times New Roman" w:hAnsi="Times New Roman" w:cs="Times New Roman"/>
          <w:color w:val="auto"/>
          <w:sz w:val="28"/>
        </w:rPr>
        <w:t>起</w:t>
      </w:r>
      <w:r>
        <w:rPr>
          <w:rFonts w:hint="default" w:ascii="Times New Roman" w:hAnsi="Times New Roman" w:cs="Times New Roman"/>
          <w:color w:val="auto"/>
          <w:sz w:val="28"/>
        </w:rPr>
        <w:t>，可在北京市规划和自然资源委员会网站（http://</w:t>
      </w:r>
      <w:r>
        <w:rPr>
          <w:rFonts w:ascii="Times New Roman" w:hAnsi="Times New Roman" w:cs="Times New Roman"/>
          <w:color w:val="auto"/>
          <w:sz w:val="28"/>
        </w:rPr>
        <w:t>ghzrzyw.beijing.gov.cn</w:t>
      </w:r>
      <w:r>
        <w:rPr>
          <w:rFonts w:hint="default" w:ascii="Times New Roman" w:hAnsi="Times New Roman" w:cs="Times New Roman"/>
          <w:color w:val="auto"/>
          <w:sz w:val="28"/>
        </w:rPr>
        <w:t>）</w:t>
      </w:r>
      <w:r>
        <w:rPr>
          <w:rFonts w:hint="default" w:ascii="Times New Roman" w:hAnsi="Times New Roman" w:cs="Times New Roman"/>
          <w:color w:val="auto"/>
          <w:sz w:val="28"/>
          <w:lang w:eastAsia="zh-CN"/>
        </w:rPr>
        <w:t>或北京市公共资源交易服务平台网站（</w:t>
      </w:r>
      <w:r>
        <w:rPr>
          <w:rFonts w:hint="default" w:ascii="Times New Roman" w:hAnsi="Times New Roman" w:cs="Times New Roman"/>
          <w:color w:val="auto"/>
          <w:sz w:val="28"/>
        </w:rPr>
        <w:t>http://</w:t>
      </w:r>
      <w:r>
        <w:rPr>
          <w:rFonts w:ascii="Times New Roman" w:hAnsi="Times New Roman" w:cs="Times New Roman"/>
          <w:color w:val="auto"/>
          <w:sz w:val="28"/>
        </w:rPr>
        <w:t>g</w:t>
      </w:r>
      <w:r>
        <w:rPr>
          <w:rFonts w:hint="default" w:ascii="Times New Roman" w:hAnsi="Times New Roman" w:cs="Times New Roman"/>
          <w:color w:val="auto"/>
          <w:sz w:val="28"/>
          <w:lang w:val="en-US" w:eastAsia="zh-CN"/>
        </w:rPr>
        <w:t>gzyf</w:t>
      </w:r>
      <w:r>
        <w:rPr>
          <w:rFonts w:ascii="Times New Roman" w:hAnsi="Times New Roman" w:cs="Times New Roman"/>
          <w:color w:val="auto"/>
          <w:sz w:val="28"/>
        </w:rPr>
        <w:t>w.beijing.gov.cn</w:t>
      </w:r>
      <w:r>
        <w:rPr>
          <w:rFonts w:hint="default" w:ascii="Times New Roman" w:hAnsi="Times New Roman" w:cs="Times New Roman"/>
          <w:color w:val="auto"/>
          <w:sz w:val="28"/>
          <w:lang w:eastAsia="zh-CN"/>
        </w:rPr>
        <w:t>）</w:t>
      </w:r>
      <w:r>
        <w:rPr>
          <w:rFonts w:ascii="Times New Roman" w:hAnsi="Times New Roman" w:cs="Times New Roman"/>
          <w:color w:val="auto"/>
          <w:sz w:val="28"/>
        </w:rPr>
        <w:t>下载。</w:t>
      </w:r>
    </w:p>
    <w:p>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hint="default" w:ascii="Times New Roman" w:hAnsi="Times New Roman" w:eastAsia="仿宋_GB2312" w:cs="Times New Roman"/>
          <w:color w:val="auto"/>
          <w:sz w:val="28"/>
          <w:highlight w:val="none"/>
        </w:rPr>
        <w:t>、房屋销售价格查询方式</w:t>
      </w:r>
    </w:p>
    <w:p>
      <w:pPr>
        <w:pStyle w:val="4"/>
        <w:tabs>
          <w:tab w:val="left" w:pos="1429"/>
          <w:tab w:val="left" w:pos="1785"/>
        </w:tabs>
        <w:spacing w:before="0" w:beforeLines="0" w:after="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本次出让宗地</w:t>
      </w:r>
      <w:r>
        <w:rPr>
          <w:rFonts w:hint="eastAsia" w:ascii="Times New Roman" w:hAnsi="Times New Roman" w:eastAsia="仿宋_GB2312" w:cs="Times New Roman"/>
          <w:color w:val="auto"/>
          <w:sz w:val="28"/>
          <w:highlight w:val="none"/>
          <w:lang w:eastAsia="zh-CN"/>
        </w:rPr>
        <w:t>涉及</w:t>
      </w:r>
      <w:r>
        <w:rPr>
          <w:rFonts w:hint="default" w:ascii="Times New Roman" w:hAnsi="Times New Roman" w:eastAsia="仿宋_GB2312" w:cs="Times New Roman"/>
          <w:color w:val="auto"/>
          <w:sz w:val="28"/>
          <w:highlight w:val="none"/>
        </w:rPr>
        <w:t>的商品房销售价格事宜，可向北京市住房和城乡建设委员会电话咨询，时间</w:t>
      </w:r>
      <w:r>
        <w:rPr>
          <w:rFonts w:hint="eastAsia" w:ascii="Times New Roman" w:hAnsi="Times New Roman" w:eastAsia="仿宋_GB2312" w:cs="Times New Roman"/>
          <w:color w:val="auto"/>
          <w:sz w:val="28"/>
          <w:highlight w:val="none"/>
          <w:lang w:eastAsia="zh-CN"/>
        </w:rPr>
        <w:t>2025年</w:t>
      </w:r>
      <w:r>
        <w:rPr>
          <w:rFonts w:hint="eastAsia" w:ascii="Times New Roman" w:hAnsi="Times New Roman" w:eastAsia="仿宋_GB2312" w:cs="Times New Roman"/>
          <w:color w:val="auto"/>
          <w:sz w:val="28"/>
          <w:highlight w:val="none"/>
          <w:lang w:val="en-US" w:eastAsia="zh-CN"/>
        </w:rPr>
        <w:t>1</w:t>
      </w:r>
      <w:r>
        <w:rPr>
          <w:rFonts w:hint="eastAsia"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15</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2025年</w:t>
      </w:r>
      <w:r>
        <w:rPr>
          <w:rFonts w:hint="eastAsia" w:ascii="Times New Roman" w:hAnsi="Times New Roman" w:eastAsia="仿宋_GB2312" w:cs="Times New Roman"/>
          <w:color w:val="auto"/>
          <w:sz w:val="28"/>
          <w:highlight w:val="none"/>
          <w:lang w:val="en-US" w:eastAsia="zh-CN"/>
        </w:rPr>
        <w:t>2</w:t>
      </w:r>
      <w:r>
        <w:rPr>
          <w:rFonts w:hint="eastAsia"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17</w:t>
      </w:r>
      <w:r>
        <w:rPr>
          <w:rFonts w:hint="eastAsia"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，每工作日上午9:30-12:00，下午14:30-17:00，电话：010-55597352、010-55597351。</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十、</w:t>
      </w:r>
      <w:r>
        <w:rPr>
          <w:rFonts w:hint="default" w:ascii="Times New Roman" w:hAnsi="Times New Roman" w:eastAsia="仿宋_GB2312" w:cs="Times New Roman"/>
          <w:color w:val="auto"/>
          <w:sz w:val="28"/>
          <w:highlight w:val="none"/>
          <w:lang w:val="en-US" w:eastAsia="zh-CN"/>
        </w:rPr>
        <w:t>联系方式：</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（一）</w:t>
      </w:r>
      <w:r>
        <w:rPr>
          <w:rFonts w:hint="default" w:ascii="Times New Roman" w:hAnsi="Times New Roman" w:eastAsia="仿宋_GB2312" w:cs="Times New Roman"/>
          <w:color w:val="auto"/>
          <w:sz w:val="28"/>
          <w:lang w:val="en-US" w:eastAsia="zh-CN"/>
        </w:rPr>
        <w:t>北京市规划和自然资源委员会</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联系方式（项目咨询）：010-5559519</w:t>
      </w:r>
      <w:r>
        <w:rPr>
          <w:rFonts w:hint="eastAsia" w:ascii="Times New Roman" w:hAnsi="Times New Roman" w:eastAsia="仿宋_GB2312" w:cs="Times New Roman"/>
          <w:color w:val="auto"/>
          <w:sz w:val="28"/>
          <w:lang w:val="en-US" w:eastAsia="zh-CN"/>
        </w:rPr>
        <w:t>8</w:t>
      </w:r>
      <w:r>
        <w:rPr>
          <w:rFonts w:hint="default" w:ascii="Times New Roman" w:hAnsi="Times New Roman" w:eastAsia="仿宋_GB2312" w:cs="Times New Roman"/>
          <w:color w:val="auto"/>
          <w:sz w:val="28"/>
          <w:lang w:val="en-US" w:eastAsia="zh-CN"/>
        </w:rPr>
        <w:t>、555951</w:t>
      </w:r>
      <w:r>
        <w:rPr>
          <w:rFonts w:hint="eastAsia" w:ascii="Times New Roman" w:hAnsi="Times New Roman" w:eastAsia="仿宋_GB2312" w:cs="Times New Roman"/>
          <w:color w:val="auto"/>
          <w:sz w:val="28"/>
          <w:lang w:val="en-US" w:eastAsia="zh-CN"/>
        </w:rPr>
        <w:t>93</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联系方式（竞买保证金事宜咨询）：</w:t>
      </w:r>
      <w:r>
        <w:rPr>
          <w:rFonts w:ascii="Times New Roman" w:hAnsi="Times New Roman" w:eastAsia="仿宋_GB2312" w:cs="Times New Roman"/>
          <w:color w:val="auto"/>
          <w:sz w:val="28"/>
          <w:highlight w:val="none"/>
          <w:lang w:val="en-US" w:eastAsia="zh-CN"/>
        </w:rPr>
        <w:t>010-55595</w:t>
      </w:r>
      <w:r>
        <w:rPr>
          <w:rFonts w:hint="default" w:ascii="Times New Roman" w:hAnsi="Times New Roman" w:eastAsia="仿宋_GB2312" w:cs="Times New Roman"/>
          <w:color w:val="auto"/>
          <w:sz w:val="28"/>
          <w:highlight w:val="none"/>
          <w:lang w:val="en-US" w:eastAsia="zh-CN"/>
        </w:rPr>
        <w:t>170</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联系方式（出让合同签订）：010-55595262、55595359</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地址：北京市通州区承安路1号院</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（二）</w:t>
      </w:r>
      <w:r>
        <w:rPr>
          <w:rFonts w:hint="default" w:ascii="Times New Roman" w:hAnsi="Times New Roman" w:eastAsia="仿宋_GB2312" w:cs="Times New Roman"/>
          <w:color w:val="auto"/>
          <w:sz w:val="28"/>
          <w:lang w:val="en-US" w:eastAsia="zh-CN"/>
        </w:rPr>
        <w:t>北京市公共资源交易中心</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联系方式（交易咨询）：010-83916783、83916781</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lang w:val="en-US" w:eastAsia="zh-CN"/>
        </w:rPr>
        <w:t>地址：北京市西三环南路1号北京市政务服务中心</w:t>
      </w:r>
      <w:r>
        <w:rPr>
          <w:rFonts w:hint="eastAsia"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lang w:val="en-US" w:eastAsia="zh-CN"/>
        </w:rPr>
        <w:t>层</w:t>
      </w:r>
    </w:p>
    <w:p>
      <w:pPr>
        <w:pStyle w:val="4"/>
        <w:spacing w:after="0" w:line="240" w:lineRule="auto"/>
        <w:ind w:firstLine="560" w:firstLineChars="200"/>
        <w:rPr>
          <w:rFonts w:hint="default" w:ascii="Times New Roman" w:hAnsi="Times New Roman" w:eastAsia="仿宋_GB2312" w:cs="Times New Roman"/>
          <w:color w:val="auto"/>
          <w:sz w:val="28"/>
          <w:lang w:val="en-US" w:eastAsia="zh-CN"/>
        </w:rPr>
      </w:pPr>
      <w:r>
        <w:rPr>
          <w:rFonts w:hint="eastAsia" w:ascii="Times New Roman" w:hAnsi="Times New Roman" w:eastAsia="仿宋_GB2312" w:cs="Times New Roman"/>
          <w:color w:val="auto"/>
          <w:sz w:val="28"/>
          <w:lang w:val="en-US" w:eastAsia="zh-CN"/>
        </w:rPr>
        <w:t>（三）</w:t>
      </w:r>
      <w:r>
        <w:rPr>
          <w:rFonts w:hint="default" w:ascii="Times New Roman" w:hAnsi="Times New Roman" w:eastAsia="仿宋_GB2312" w:cs="Times New Roman"/>
          <w:color w:val="auto"/>
          <w:sz w:val="28"/>
          <w:lang w:val="en-US" w:eastAsia="zh-CN"/>
        </w:rPr>
        <w:t>北京市</w:t>
      </w:r>
      <w:r>
        <w:rPr>
          <w:rFonts w:hint="eastAsia" w:ascii="Times New Roman" w:hAnsi="Times New Roman" w:eastAsia="仿宋_GB2312" w:cs="Times New Roman"/>
          <w:color w:val="auto"/>
          <w:sz w:val="28"/>
          <w:lang w:val="en-US" w:eastAsia="zh-CN"/>
        </w:rPr>
        <w:t>昌平</w:t>
      </w:r>
      <w:r>
        <w:rPr>
          <w:rFonts w:hint="default" w:ascii="Times New Roman" w:hAnsi="Times New Roman" w:eastAsia="仿宋_GB2312" w:cs="Times New Roman"/>
          <w:color w:val="auto"/>
          <w:sz w:val="28"/>
          <w:lang w:val="en-US" w:eastAsia="zh-CN"/>
        </w:rPr>
        <w:t>区规划和自然资源综合事务中心</w:t>
      </w:r>
    </w:p>
    <w:p>
      <w:pPr>
        <w:pStyle w:val="4"/>
        <w:spacing w:after="0" w:line="240" w:lineRule="auto"/>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lang w:val="en-US" w:eastAsia="zh-CN"/>
        </w:rPr>
        <w:t>联系方式（现场踏勘）：</w:t>
      </w:r>
      <w:r>
        <w:rPr>
          <w:rFonts w:hint="default" w:ascii="Times New Roman" w:hAnsi="Times New Roman" w:eastAsia="仿宋_GB2312" w:cs="Times New Roman"/>
          <w:color w:val="auto"/>
          <w:sz w:val="28"/>
          <w:highlight w:val="none"/>
          <w:lang w:val="en-US" w:eastAsia="zh-CN"/>
        </w:rPr>
        <w:t>010-69715149</w:t>
      </w:r>
      <w:r>
        <w:rPr>
          <w:rFonts w:hint="eastAsia" w:ascii="Times New Roman" w:hAnsi="Times New Roman" w:eastAsia="仿宋_GB2312" w:cs="Times New Roman"/>
          <w:color w:val="auto"/>
          <w:sz w:val="28"/>
          <w:highlight w:val="none"/>
          <w:lang w:val="en-US" w:eastAsia="zh-CN"/>
        </w:rPr>
        <w:t>。</w:t>
      </w:r>
    </w:p>
    <w:p>
      <w:pPr>
        <w:spacing w:line="240" w:lineRule="auto"/>
        <w:ind w:right="-108" w:firstLine="630" w:firstLineChars="225"/>
        <w:jc w:val="left"/>
        <w:rPr>
          <w:rFonts w:ascii="Times New Roman" w:hAnsi="Times New Roman" w:eastAsia="仿宋_GB2312" w:cs="Times New Roman"/>
          <w:color w:val="auto"/>
          <w:sz w:val="28"/>
        </w:rPr>
      </w:pPr>
    </w:p>
    <w:p>
      <w:pPr>
        <w:spacing w:line="240" w:lineRule="auto"/>
        <w:ind w:left="522" w:right="-108" w:firstLine="630" w:firstLineChars="225"/>
        <w:jc w:val="right"/>
        <w:rPr>
          <w:rFonts w:ascii="Times New Roman" w:hAnsi="Times New Roman" w:eastAsia="仿宋_GB2312" w:cs="Times New Roman"/>
          <w:color w:val="auto"/>
          <w:sz w:val="28"/>
        </w:rPr>
      </w:pPr>
      <w:r>
        <w:rPr>
          <w:rFonts w:ascii="Times New Roman" w:hAnsi="Times New Roman" w:eastAsia="仿宋_GB2312" w:cs="Times New Roman"/>
          <w:color w:val="auto"/>
          <w:sz w:val="28"/>
        </w:rPr>
        <w:t>北京市</w:t>
      </w:r>
      <w:r>
        <w:rPr>
          <w:rFonts w:hint="default" w:ascii="Times New Roman" w:hAnsi="Times New Roman" w:eastAsia="仿宋_GB2312" w:cs="Times New Roman"/>
          <w:color w:val="auto"/>
          <w:sz w:val="28"/>
        </w:rPr>
        <w:t>规划和自然资源委员会</w:t>
      </w:r>
    </w:p>
    <w:p>
      <w:pPr>
        <w:spacing w:line="240" w:lineRule="auto"/>
        <w:ind w:firstLine="900"/>
        <w:jc w:val="center"/>
      </w:pPr>
      <w:r>
        <w:rPr>
          <w:rFonts w:hint="default" w:ascii="Times New Roman" w:hAnsi="Times New Roman" w:eastAsia="仿宋_GB2312" w:cs="Times New Roman"/>
          <w:color w:val="auto"/>
          <w:sz w:val="28"/>
        </w:rPr>
        <w:t xml:space="preserve">               </w:t>
      </w:r>
      <w:r>
        <w:rPr>
          <w:rFonts w:ascii="Times New Roman" w:hAnsi="Times New Roman" w:eastAsia="仿宋_GB2312" w:cs="Times New Roman"/>
          <w:color w:val="auto"/>
          <w:sz w:val="28"/>
        </w:rPr>
        <w:t xml:space="preserve">             </w:t>
      </w:r>
      <w:r>
        <w:rPr>
          <w:rFonts w:hint="eastAsia" w:ascii="Times New Roman" w:hAnsi="Times New Roman" w:eastAsia="仿宋_GB2312" w:cs="Times New Roman"/>
          <w:color w:val="auto"/>
          <w:sz w:val="28"/>
          <w:lang w:eastAsia="zh-CN"/>
        </w:rPr>
        <w:t>2025年</w:t>
      </w:r>
      <w:r>
        <w:rPr>
          <w:rFonts w:hint="eastAsia" w:ascii="Times New Roman" w:hAnsi="Times New Roman" w:eastAsia="仿宋_GB2312" w:cs="Times New Roman"/>
          <w:color w:val="auto"/>
          <w:sz w:val="28"/>
          <w:lang w:val="en-US" w:eastAsia="zh-CN"/>
        </w:rPr>
        <w:t>1</w:t>
      </w:r>
      <w:r>
        <w:rPr>
          <w:rFonts w:hint="eastAsia" w:ascii="Times New Roman" w:hAnsi="Times New Roman" w:eastAsia="仿宋_GB2312" w:cs="Times New Roman"/>
          <w:color w:val="auto"/>
          <w:sz w:val="28"/>
          <w:lang w:eastAsia="zh-CN"/>
        </w:rPr>
        <w:t>月</w:t>
      </w:r>
      <w:r>
        <w:rPr>
          <w:rFonts w:hint="eastAsia" w:ascii="Times New Roman" w:hAnsi="Times New Roman" w:eastAsia="仿宋_GB2312" w:cs="Times New Roman"/>
          <w:color w:val="auto"/>
          <w:sz w:val="28"/>
          <w:lang w:val="en-US" w:eastAsia="zh-CN"/>
        </w:rPr>
        <w:t>15</w:t>
      </w:r>
      <w:r>
        <w:rPr>
          <w:rFonts w:hint="eastAsia" w:ascii="Times New Roman" w:hAnsi="Times New Roman" w:eastAsia="仿宋_GB2312" w:cs="Times New Roman"/>
          <w:color w:val="auto"/>
          <w:sz w:val="28"/>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02AA"/>
    <w:rsid w:val="02962A13"/>
    <w:rsid w:val="13CA01B3"/>
    <w:rsid w:val="15C309B9"/>
    <w:rsid w:val="2B834932"/>
    <w:rsid w:val="35C40AE6"/>
    <w:rsid w:val="4EBC209D"/>
    <w:rsid w:val="54F26182"/>
    <w:rsid w:val="636D27E8"/>
    <w:rsid w:val="7D2D48A4"/>
    <w:rsid w:val="7FC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4">
    <w:name w:val="Body Text"/>
    <w:basedOn w:val="1"/>
    <w:qFormat/>
    <w:uiPriority w:val="0"/>
    <w:pPr>
      <w:spacing w:after="120"/>
    </w:pPr>
  </w:style>
  <w:style w:type="paragraph" w:styleId="5">
    <w:name w:val="Body Text Indent"/>
    <w:basedOn w:val="1"/>
    <w:qFormat/>
    <w:uiPriority w:val="0"/>
    <w:pPr>
      <w:spacing w:line="360" w:lineRule="auto"/>
      <w:ind w:right="-108" w:firstLine="720" w:firstLineChars="225"/>
      <w:jc w:val="left"/>
    </w:pPr>
    <w:rPr>
      <w:rFonts w:ascii="仿宋_GB2312" w:eastAsia="仿宋_GB2312"/>
      <w:sz w:val="32"/>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2022-09-26T10:01:00Z</dcterms:created>
  <dc:creator>lenovo</dc:creator>
  <cp:lastModifiedBy>吴洪菲</cp:lastModifiedBy>
  <dcterms:modified xsi:type="dcterms:W3CDTF">2025-01-14T08:14:44Z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EADE639B2D564872B9576F63E9BCD5CD</vt:lpwstr>
  </property>
</Properties>
</file>